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9E76" w14:textId="67CDD5D9" w:rsidR="00D665A3" w:rsidRPr="00D665A3" w:rsidRDefault="00D665A3" w:rsidP="00D665A3">
      <w:pPr>
        <w:spacing w:after="0" w:line="354" w:lineRule="atLeast"/>
        <w:jc w:val="right"/>
        <w:outlineLvl w:val="1"/>
        <w:rPr>
          <w:rFonts w:ascii="Calibri" w:eastAsia="Times New Roman" w:hAnsi="Calibri" w:cs="Calibri"/>
          <w:b/>
          <w:bCs/>
          <w:lang w:val="ru-RU"/>
        </w:rPr>
      </w:pPr>
      <w:r w:rsidRPr="00D665A3">
        <w:rPr>
          <w:rFonts w:ascii="Calibri" w:eastAsia="Times New Roman" w:hAnsi="Calibri" w:cs="Calibri"/>
          <w:b/>
          <w:bCs/>
          <w:lang w:val="ru-RU"/>
        </w:rPr>
        <w:t xml:space="preserve">Приложение №2 к ТЗ </w:t>
      </w:r>
      <w:r w:rsidRPr="00D665A3">
        <w:rPr>
          <w:rFonts w:ascii="Calibri" w:eastAsia="Times New Roman" w:hAnsi="Calibri" w:cs="Calibri"/>
          <w:b/>
          <w:bCs/>
          <w:lang w:val="ru-RU"/>
        </w:rPr>
        <w:t>TJ-0013</w:t>
      </w:r>
    </w:p>
    <w:p w14:paraId="5F1FF7E3" w14:textId="4E28F9B4" w:rsidR="00D665A3" w:rsidRPr="00D665A3" w:rsidRDefault="00D665A3" w:rsidP="00D665A3">
      <w:pPr>
        <w:spacing w:after="0" w:line="354" w:lineRule="atLeast"/>
        <w:jc w:val="right"/>
        <w:outlineLvl w:val="1"/>
        <w:rPr>
          <w:rFonts w:ascii="Calibri" w:eastAsia="Times New Roman" w:hAnsi="Calibri" w:cs="Calibri"/>
          <w:b/>
          <w:bCs/>
          <w:lang w:val="ru-RU"/>
        </w:rPr>
      </w:pPr>
      <w:r w:rsidRPr="00D665A3">
        <w:rPr>
          <w:rFonts w:ascii="Calibri" w:eastAsia="Times New Roman" w:hAnsi="Calibri" w:cs="Calibri"/>
          <w:b/>
          <w:bCs/>
          <w:lang w:val="ru-RU"/>
        </w:rPr>
        <w:t>по закупке насосов</w:t>
      </w:r>
    </w:p>
    <w:p w14:paraId="2B0C07A5" w14:textId="1F29AEB2" w:rsidR="00D9274A" w:rsidRPr="00D9274A" w:rsidRDefault="00D9274A" w:rsidP="00D9274A">
      <w:pPr>
        <w:spacing w:before="180" w:after="180" w:line="354" w:lineRule="atLeast"/>
        <w:outlineLvl w:val="1"/>
        <w:rPr>
          <w:rFonts w:ascii="Helvetica" w:eastAsia="Times New Roman" w:hAnsi="Helvetica" w:cs="Times New Roman"/>
          <w:sz w:val="42"/>
          <w:szCs w:val="42"/>
          <w:lang w:val="ru-RU"/>
        </w:rPr>
      </w:pPr>
      <w:proofErr w:type="spellStart"/>
      <w:r w:rsidRPr="00D9274A">
        <w:rPr>
          <w:rFonts w:ascii="Calibri" w:eastAsia="Times New Roman" w:hAnsi="Calibri" w:cs="Calibri"/>
          <w:b/>
          <w:bCs/>
          <w:sz w:val="28"/>
          <w:szCs w:val="28"/>
        </w:rPr>
        <w:t>Технические</w:t>
      </w:r>
      <w:proofErr w:type="spellEnd"/>
      <w:r w:rsidRPr="00D9274A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 </w:t>
      </w:r>
      <w:proofErr w:type="spellStart"/>
      <w:r w:rsidRPr="00D9274A">
        <w:rPr>
          <w:rFonts w:ascii="Calibri" w:eastAsia="Times New Roman" w:hAnsi="Calibri" w:cs="Calibri"/>
          <w:b/>
          <w:bCs/>
          <w:sz w:val="28"/>
          <w:szCs w:val="28"/>
        </w:rPr>
        <w:t>характеристики</w:t>
      </w:r>
      <w:proofErr w:type="spellEnd"/>
      <w:r w:rsidRPr="00D9274A">
        <w:rPr>
          <w:rFonts w:ascii="Calibri" w:eastAsia="Times New Roman" w:hAnsi="Calibri" w:cs="Calibri"/>
          <w:sz w:val="42"/>
          <w:szCs w:val="42"/>
          <w:lang w:val="ru-RU"/>
        </w:rPr>
        <w:t xml:space="preserve"> </w:t>
      </w:r>
      <w:r w:rsidRPr="00D9274A">
        <w:rPr>
          <w:rFonts w:ascii="Arial" w:eastAsia="Times New Roman" w:hAnsi="Arial" w:cs="Arial"/>
          <w:b/>
          <w:bCs/>
          <w:sz w:val="28"/>
          <w:szCs w:val="28"/>
        </w:rPr>
        <w:t>ЭЦВ 10-65-65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917"/>
        <w:gridCol w:w="923"/>
        <w:gridCol w:w="517"/>
        <w:gridCol w:w="935"/>
        <w:gridCol w:w="1292"/>
        <w:gridCol w:w="688"/>
        <w:gridCol w:w="940"/>
        <w:gridCol w:w="1108"/>
        <w:gridCol w:w="1207"/>
      </w:tblGrid>
      <w:tr w:rsidR="00D9274A" w:rsidRPr="00D9274A" w14:paraId="1E0A077D" w14:textId="77777777" w:rsidTr="00D9274A">
        <w:trPr>
          <w:trHeight w:val="827"/>
          <w:tblHeader/>
        </w:trPr>
        <w:tc>
          <w:tcPr>
            <w:tcW w:w="163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E0516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Типоразмер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электронасоса</w:t>
            </w:r>
            <w:proofErr w:type="spellEnd"/>
          </w:p>
        </w:tc>
        <w:tc>
          <w:tcPr>
            <w:tcW w:w="457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5C830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Номинальные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параметры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электронасоса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DBB8E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ru-RU"/>
              </w:rPr>
            </w:pPr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  <w:lang w:val="ru-RU"/>
              </w:rPr>
              <w:t>Габаритные размеры в мм, не более</w:t>
            </w:r>
          </w:p>
        </w:tc>
        <w:tc>
          <w:tcPr>
            <w:tcW w:w="11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11E35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Масса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кг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не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более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0DF79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Диаметр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скважины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мм</w:t>
            </w:r>
            <w:proofErr w:type="spellEnd"/>
          </w:p>
        </w:tc>
      </w:tr>
      <w:tr w:rsidR="00D9274A" w:rsidRPr="00D9274A" w14:paraId="5B8016D0" w14:textId="77777777" w:rsidTr="00D9274A">
        <w:trPr>
          <w:trHeight w:val="154"/>
          <w:tblHeader/>
        </w:trPr>
        <w:tc>
          <w:tcPr>
            <w:tcW w:w="163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1CE1AC9" w14:textId="77777777" w:rsidR="00D9274A" w:rsidRPr="00D9274A" w:rsidRDefault="00D9274A" w:rsidP="00D92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6325C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Подача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м3/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час</w:t>
            </w:r>
            <w:proofErr w:type="spellEnd"/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6ED1B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Напор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Н, м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3150E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Ток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I, 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B714F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КПД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эл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двиг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%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6B885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Мощность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эл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двиг</w:t>
            </w:r>
            <w:proofErr w:type="spellEnd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кВт</w:t>
            </w:r>
            <w:proofErr w:type="spellEnd"/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19178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6898E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47C1DC" w14:textId="77777777" w:rsidR="00D9274A" w:rsidRPr="00D9274A" w:rsidRDefault="00D9274A" w:rsidP="00D92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5E4F462" w14:textId="77777777" w:rsidR="00D9274A" w:rsidRPr="00D9274A" w:rsidRDefault="00D9274A" w:rsidP="00D92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D9274A" w:rsidRPr="00D9274A" w14:paraId="4ABA49DE" w14:textId="77777777" w:rsidTr="00D9274A">
        <w:trPr>
          <w:trHeight w:val="257"/>
        </w:trPr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800C7" w14:textId="77777777" w:rsidR="00D9274A" w:rsidRPr="00D9274A" w:rsidRDefault="00D9274A" w:rsidP="00D9274A">
            <w:pPr>
              <w:spacing w:after="0" w:line="237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ЭЦВ 10-65-65 </w:t>
            </w:r>
            <w:proofErr w:type="spellStart"/>
            <w:r w:rsidRPr="00D9274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нрк</w:t>
            </w:r>
            <w:proofErr w:type="spellEnd"/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2BC9E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65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AC993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65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3CD85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45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014DF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83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D99A3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BC7E6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235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0998C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1275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F6547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137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5C5C5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D3155" w14:textId="77777777" w:rsidR="00D9274A" w:rsidRPr="00D9274A" w:rsidRDefault="00D9274A" w:rsidP="00D9274A">
            <w:pPr>
              <w:spacing w:after="0" w:line="237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274A">
              <w:rPr>
                <w:rFonts w:ascii="Arial" w:eastAsia="Times New Roman" w:hAnsi="Arial" w:cs="Arial"/>
                <w:sz w:val="21"/>
                <w:szCs w:val="21"/>
              </w:rPr>
              <w:t>250</w:t>
            </w:r>
          </w:p>
        </w:tc>
      </w:tr>
    </w:tbl>
    <w:p w14:paraId="57A68834" w14:textId="57509035" w:rsidR="00EA4EF5" w:rsidRDefault="00EA4EF5"/>
    <w:p w14:paraId="0EB16116" w14:textId="121A0936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 xml:space="preserve">Погружной артезианский насос ЭЦВ 10-65-65 </w:t>
      </w:r>
      <w:proofErr w:type="spellStart"/>
      <w:r w:rsidRPr="00207166">
        <w:rPr>
          <w:lang w:val="ru-RU"/>
        </w:rPr>
        <w:t>нрк</w:t>
      </w:r>
      <w:proofErr w:type="spellEnd"/>
    </w:p>
    <w:p w14:paraId="45E6539F" w14:textId="77777777" w:rsidR="00207166" w:rsidRPr="00207166" w:rsidRDefault="00207166" w:rsidP="00207166">
      <w:pPr>
        <w:rPr>
          <w:b/>
          <w:bCs/>
          <w:lang w:val="ru-RU"/>
        </w:rPr>
      </w:pPr>
      <w:r w:rsidRPr="00207166">
        <w:rPr>
          <w:b/>
          <w:bCs/>
          <w:lang w:val="ru-RU"/>
        </w:rPr>
        <w:t>Номинальные характеристики электронасоса</w:t>
      </w:r>
    </w:p>
    <w:p w14:paraId="1CE8D231" w14:textId="0BE02394" w:rsidR="00207166" w:rsidRPr="00207166" w:rsidRDefault="00207166" w:rsidP="00207166">
      <w:pPr>
        <w:rPr>
          <w:b/>
          <w:bCs/>
          <w:lang w:val="ru-RU"/>
        </w:rPr>
      </w:pPr>
      <w:r w:rsidRPr="00207166">
        <w:rPr>
          <w:b/>
          <w:bCs/>
          <w:lang w:val="ru-RU"/>
        </w:rPr>
        <w:t>Допустимые отклонения: 1Подачи ±9%; 2Напора ±7%</w:t>
      </w:r>
    </w:p>
    <w:p w14:paraId="3F575FE1" w14:textId="77777777" w:rsidR="00207166" w:rsidRPr="00207166" w:rsidRDefault="00207166" w:rsidP="00207166">
      <w:pPr>
        <w:rPr>
          <w:b/>
          <w:bCs/>
          <w:lang w:val="ru-RU"/>
        </w:rPr>
      </w:pPr>
      <w:r w:rsidRPr="00207166">
        <w:rPr>
          <w:b/>
          <w:bCs/>
          <w:lang w:val="ru-RU"/>
        </w:rPr>
        <w:t>Характеристики</w:t>
      </w:r>
    </w:p>
    <w:p w14:paraId="16062165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 xml:space="preserve">Особенности артезианского насоса ЭЦВ 10-65-65 </w:t>
      </w:r>
      <w:proofErr w:type="spellStart"/>
      <w:r w:rsidRPr="00207166">
        <w:rPr>
          <w:lang w:val="ru-RU"/>
        </w:rPr>
        <w:t>нрк</w:t>
      </w:r>
      <w:proofErr w:type="spellEnd"/>
    </w:p>
    <w:p w14:paraId="043BCD54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Общая минерализация (сухой остаток) не более 1500 мг/л</w:t>
      </w:r>
    </w:p>
    <w:p w14:paraId="0540B462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Водородный показатель (рН) от 6,5 до 9,5</w:t>
      </w:r>
    </w:p>
    <w:p w14:paraId="1E54D52B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температура перекачиваемой жидкости до 25°С</w:t>
      </w:r>
    </w:p>
    <w:p w14:paraId="378283A0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массовая доля твердых механических примесей – не более 0,01% (размером более 0,1 мм)</w:t>
      </w:r>
    </w:p>
    <w:p w14:paraId="25006306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содержание в жидкости хлоридов - не более 350 мг/л</w:t>
      </w:r>
    </w:p>
    <w:p w14:paraId="1AE3A51D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сульфатов - не более 500 мг/л</w:t>
      </w:r>
    </w:p>
    <w:p w14:paraId="2A420B66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сероводорода - не более 1,5 мг/л.</w:t>
      </w:r>
    </w:p>
    <w:p w14:paraId="42BC14EE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 xml:space="preserve">Структура условного обозначения насосов ЭЦВ 10-65-65 </w:t>
      </w:r>
      <w:proofErr w:type="spellStart"/>
      <w:r w:rsidRPr="00207166">
        <w:rPr>
          <w:lang w:val="ru-RU"/>
        </w:rPr>
        <w:t>нрк</w:t>
      </w:r>
      <w:proofErr w:type="spellEnd"/>
    </w:p>
    <w:p w14:paraId="5DD6AB97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ЭЦВ</w:t>
      </w:r>
      <w:r w:rsidRPr="00207166">
        <w:rPr>
          <w:lang w:val="ru-RU"/>
        </w:rPr>
        <w:tab/>
        <w:t>Тип агрегата: ЭЦВ</w:t>
      </w:r>
    </w:p>
    <w:p w14:paraId="0F8199FF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10</w:t>
      </w:r>
      <w:r w:rsidRPr="00207166">
        <w:rPr>
          <w:lang w:val="ru-RU"/>
        </w:rPr>
        <w:tab/>
        <w:t>Внутренний диаметр обсадной трубы скважины в дюймах (1 дюйм = 25,4 мм)</w:t>
      </w:r>
    </w:p>
    <w:p w14:paraId="79FD92D1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65</w:t>
      </w:r>
      <w:r w:rsidRPr="00207166">
        <w:rPr>
          <w:lang w:val="ru-RU"/>
        </w:rPr>
        <w:tab/>
        <w:t>Номинальная подача, м3/ч</w:t>
      </w:r>
    </w:p>
    <w:p w14:paraId="0FF64B33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65</w:t>
      </w:r>
      <w:r w:rsidRPr="00207166">
        <w:rPr>
          <w:lang w:val="ru-RU"/>
        </w:rPr>
        <w:tab/>
        <w:t>Номинальный напор в метрах водяного столба</w:t>
      </w:r>
    </w:p>
    <w:p w14:paraId="76AF8CF6" w14:textId="02A6A27B" w:rsidR="00207166" w:rsidRPr="00207166" w:rsidRDefault="00207166" w:rsidP="00207166">
      <w:pPr>
        <w:rPr>
          <w:lang w:val="ru-RU"/>
        </w:rPr>
      </w:pPr>
      <w:proofErr w:type="spellStart"/>
      <w:r w:rsidRPr="00207166">
        <w:rPr>
          <w:lang w:val="ru-RU"/>
        </w:rPr>
        <w:t>нрк</w:t>
      </w:r>
      <w:proofErr w:type="spellEnd"/>
      <w:r w:rsidRPr="00207166">
        <w:rPr>
          <w:lang w:val="ru-RU"/>
        </w:rPr>
        <w:tab/>
        <w:t>Нержавеющее рабочее</w:t>
      </w:r>
    </w:p>
    <w:p w14:paraId="47BFA45D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 xml:space="preserve">Конструкция насоса ЭЦВ 10-65-65 </w:t>
      </w:r>
      <w:proofErr w:type="spellStart"/>
      <w:r w:rsidRPr="00207166">
        <w:rPr>
          <w:lang w:val="ru-RU"/>
        </w:rPr>
        <w:t>нрк</w:t>
      </w:r>
      <w:proofErr w:type="spellEnd"/>
    </w:p>
    <w:p w14:paraId="1E116C50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lastRenderedPageBreak/>
        <w:t>насосная часть</w:t>
      </w:r>
    </w:p>
    <w:p w14:paraId="1D74FB74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электродвигатель</w:t>
      </w:r>
    </w:p>
    <w:p w14:paraId="2BDF4212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провода токоподводящие</w:t>
      </w:r>
    </w:p>
    <w:p w14:paraId="2EF67778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клапаны</w:t>
      </w:r>
    </w:p>
    <w:p w14:paraId="405202A5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табличка</w:t>
      </w:r>
    </w:p>
    <w:p w14:paraId="253C5BCB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кожух защитный</w:t>
      </w:r>
    </w:p>
    <w:p w14:paraId="179A4B26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сетка защитная</w:t>
      </w:r>
    </w:p>
    <w:p w14:paraId="1541A076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сетка или пробка сливная</w:t>
      </w:r>
    </w:p>
    <w:p w14:paraId="7EF97DBB" w14:textId="77777777" w:rsidR="00207166" w:rsidRPr="00207166" w:rsidRDefault="00207166" w:rsidP="00207166">
      <w:pPr>
        <w:rPr>
          <w:b/>
          <w:bCs/>
          <w:lang w:val="ru-RU"/>
        </w:rPr>
      </w:pPr>
      <w:r w:rsidRPr="00207166">
        <w:rPr>
          <w:b/>
          <w:bCs/>
          <w:lang w:val="ru-RU"/>
        </w:rPr>
        <w:t>Конструктивные особенности ЭЦВ 10</w:t>
      </w:r>
    </w:p>
    <w:p w14:paraId="4459774E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Максимальный диаметр: 235мм</w:t>
      </w:r>
    </w:p>
    <w:p w14:paraId="3742B54B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Материал рабочего колеса: нержавеющая сталь.</w:t>
      </w:r>
    </w:p>
    <w:p w14:paraId="1531BC71" w14:textId="77777777" w:rsidR="00207166" w:rsidRPr="00207166" w:rsidRDefault="00207166" w:rsidP="00207166">
      <w:pPr>
        <w:rPr>
          <w:lang w:val="ru-RU"/>
        </w:rPr>
      </w:pPr>
      <w:r w:rsidRPr="00207166">
        <w:rPr>
          <w:lang w:val="ru-RU"/>
        </w:rPr>
        <w:t>Материал отвода: высококачественный стеклопластик.</w:t>
      </w:r>
    </w:p>
    <w:p w14:paraId="3016E563" w14:textId="77777777" w:rsidR="00207166" w:rsidRPr="00207166" w:rsidRDefault="00207166" w:rsidP="00207166">
      <w:pPr>
        <w:rPr>
          <w:b/>
          <w:bCs/>
          <w:lang w:val="ru-RU"/>
        </w:rPr>
      </w:pPr>
      <w:r w:rsidRPr="00207166">
        <w:rPr>
          <w:b/>
          <w:bCs/>
          <w:lang w:val="ru-RU"/>
        </w:rPr>
        <w:t>Гарантии изготовителя</w:t>
      </w:r>
    </w:p>
    <w:p w14:paraId="48B93312" w14:textId="796AD27D" w:rsidR="00D9274A" w:rsidRPr="00207166" w:rsidRDefault="00207166" w:rsidP="00207166">
      <w:pPr>
        <w:rPr>
          <w:lang w:val="ru-RU"/>
        </w:rPr>
      </w:pPr>
      <w:r w:rsidRPr="00207166">
        <w:rPr>
          <w:lang w:val="ru-RU"/>
        </w:rPr>
        <w:t>Средний срок службы до списания агрегата не менее 3 лет.</w:t>
      </w:r>
    </w:p>
    <w:sectPr w:rsidR="00D9274A" w:rsidRPr="00207166" w:rsidSect="00D92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D376" w14:textId="77777777" w:rsidR="00207166" w:rsidRDefault="00207166" w:rsidP="00207166">
      <w:pPr>
        <w:spacing w:after="0" w:line="240" w:lineRule="auto"/>
      </w:pPr>
      <w:r>
        <w:separator/>
      </w:r>
    </w:p>
  </w:endnote>
  <w:endnote w:type="continuationSeparator" w:id="0">
    <w:p w14:paraId="418D0E56" w14:textId="77777777" w:rsidR="00207166" w:rsidRDefault="00207166" w:rsidP="0020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4ADD" w14:textId="77777777" w:rsidR="00207166" w:rsidRDefault="00207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9437" w14:textId="4C8B46F4" w:rsidR="00207166" w:rsidRDefault="002071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2DD63C" wp14:editId="00CBD00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d45460cbd07da635c96c296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E52AEB" w14:textId="581D4030" w:rsidR="00207166" w:rsidRPr="00207166" w:rsidRDefault="00207166" w:rsidP="002071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0716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DD63C" id="_x0000_t202" coordsize="21600,21600" o:spt="202" path="m,l,21600r21600,l21600,xe">
              <v:stroke joinstyle="miter"/>
              <v:path gradientshapeok="t" o:connecttype="rect"/>
            </v:shapetype>
            <v:shape id="MSIPCMbd45460cbd07da635c96c296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3BE52AEB" w14:textId="581D4030" w:rsidR="00207166" w:rsidRPr="00207166" w:rsidRDefault="00207166" w:rsidP="002071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07166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762F" w14:textId="77777777" w:rsidR="00207166" w:rsidRDefault="0020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8597" w14:textId="77777777" w:rsidR="00207166" w:rsidRDefault="00207166" w:rsidP="00207166">
      <w:pPr>
        <w:spacing w:after="0" w:line="240" w:lineRule="auto"/>
      </w:pPr>
      <w:r>
        <w:separator/>
      </w:r>
    </w:p>
  </w:footnote>
  <w:footnote w:type="continuationSeparator" w:id="0">
    <w:p w14:paraId="6B820EFF" w14:textId="77777777" w:rsidR="00207166" w:rsidRDefault="00207166" w:rsidP="0020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1D9" w14:textId="77777777" w:rsidR="00207166" w:rsidRDefault="00207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AF9F" w14:textId="77777777" w:rsidR="00207166" w:rsidRDefault="00207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9685" w14:textId="77777777" w:rsidR="00207166" w:rsidRDefault="0020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4A"/>
    <w:rsid w:val="00207166"/>
    <w:rsid w:val="00490355"/>
    <w:rsid w:val="00D665A3"/>
    <w:rsid w:val="00D9274A"/>
    <w:rsid w:val="00E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870C3"/>
  <w15:chartTrackingRefBased/>
  <w15:docId w15:val="{9F3877A2-963F-44CE-B9F3-A943D261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66"/>
  </w:style>
  <w:style w:type="paragraph" w:styleId="Footer">
    <w:name w:val="footer"/>
    <w:basedOn w:val="Normal"/>
    <w:link w:val="FooterChar"/>
    <w:uiPriority w:val="99"/>
    <w:unhideWhenUsed/>
    <w:rsid w:val="0020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5C5C5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ZHIGUNOV</dc:creator>
  <cp:keywords/>
  <dc:description/>
  <cp:lastModifiedBy>Rustam ZHIGUNOV</cp:lastModifiedBy>
  <cp:revision>3</cp:revision>
  <dcterms:created xsi:type="dcterms:W3CDTF">2023-04-20T07:39:00Z</dcterms:created>
  <dcterms:modified xsi:type="dcterms:W3CDTF">2023-07-11T09:43:00Z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2023-04-20T08:30:37Z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6268f8be-334b-4d60-9c8c-fc6f21073e7d</vt:lpwstr>
  </property>
  <property fmtid="{D5CDD505-2E9C-101B-9397-08002B2CF9AE}" pid="8" name="MSIP_Label_6627b15a-80ec-4ef7-8353-f32e3c89bf3e_ContentBits">
    <vt:lpwstr>2</vt:lpwstr>
  </property>
</Properties>
</file>